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6"/>
          <w:szCs w:val="36"/>
        </w:rPr>
      </w:pPr>
      <w:bookmarkStart w:id="2" w:name="_GoBack"/>
      <w:bookmarkEnd w:id="2"/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融合报道、应用创新和新媒体新闻专栏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初评报送作品目录</w:t>
      </w:r>
      <w:bookmarkStart w:id="0" w:name="附件2"/>
      <w:bookmarkEnd w:id="0"/>
    </w:p>
    <w:p>
      <w:pPr>
        <w:tabs>
          <w:tab w:val="right" w:pos="8730"/>
        </w:tabs>
        <w:spacing w:line="480" w:lineRule="exact"/>
        <w:jc w:val="center"/>
        <w:outlineLvl w:val="0"/>
        <w:rPr>
          <w:rFonts w:ascii="华文仿宋" w:hAnsi="华文仿宋" w:eastAsia="华文仿宋" w:cs="华文仿宋"/>
          <w:bCs/>
          <w:sz w:val="22"/>
          <w:szCs w:val="22"/>
        </w:rPr>
      </w:pPr>
      <w:r>
        <w:rPr>
          <w:rFonts w:hint="eastAsia" w:ascii="华文仿宋" w:hAnsi="华文仿宋" w:eastAsia="华文仿宋" w:cs="华文仿宋"/>
          <w:bCs/>
          <w:sz w:val="22"/>
          <w:szCs w:val="22"/>
        </w:rPr>
        <w:t>（报送单位填报）</w:t>
      </w:r>
    </w:p>
    <w:tbl>
      <w:tblPr>
        <w:tblStyle w:val="5"/>
        <w:tblW w:w="10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937"/>
        <w:gridCol w:w="950"/>
        <w:gridCol w:w="1203"/>
        <w:gridCol w:w="1439"/>
        <w:gridCol w:w="992"/>
        <w:gridCol w:w="1130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序号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作品标题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参评项目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发布平台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字数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或时长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仿宋_GB2312"/>
                <w:sz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《邱毅：大陆三大反制动作直击“台独”痛点 威吓效果显著》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融合报道项目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中国台湾网快手平台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仿宋_GB2312"/>
                <w:sz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仿宋_GB2312"/>
                <w:sz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仿宋_GB2312"/>
                <w:sz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仿宋_GB2312"/>
                <w:sz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02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新媒体新闻专栏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02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地</w:t>
            </w:r>
            <w:r>
              <w:rPr>
                <w:rFonts w:ascii="华文中宋" w:hAnsi="华文中宋" w:eastAsia="华文中宋"/>
                <w:b/>
                <w:sz w:val="24"/>
              </w:rPr>
              <w:t>、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县级融媒体中心作品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报送单位意见</w:t>
            </w:r>
          </w:p>
        </w:tc>
        <w:tc>
          <w:tcPr>
            <w:tcW w:w="90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领导签名：                                </w:t>
            </w:r>
            <w:r>
              <w:rPr>
                <w:rFonts w:hint="eastAsia" w:ascii="仿宋" w:hAnsi="仿宋" w:eastAsia="仿宋"/>
                <w:szCs w:val="21"/>
              </w:rPr>
              <w:t>（加盖单位公章）</w:t>
            </w:r>
          </w:p>
          <w:p>
            <w:pPr>
              <w:spacing w:line="360" w:lineRule="auto"/>
              <w:ind w:left="3360" w:hanging="3360" w:hangingChars="120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                                    2024年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pacing w:val="-2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20"/>
                <w:sz w:val="28"/>
                <w:szCs w:val="28"/>
              </w:rPr>
              <w:t>报送单位联系人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邮箱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552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38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请按照报送数额表规定数额报送，超额报送的，撤下此目录中排序靠后的作品。此表可从中国记协网</w:t>
      </w:r>
      <w:r>
        <w:fldChar w:fldCharType="begin"/>
      </w:r>
      <w:r>
        <w:instrText xml:space="preserve"> HYPERLINK "http://www.zgjx.cn" </w:instrText>
      </w:r>
      <w:r>
        <w:fldChar w:fldCharType="separate"/>
      </w:r>
      <w:r>
        <w:rPr>
          <w:rFonts w:ascii="楷体" w:hAnsi="楷体" w:eastAsia="楷体" w:cs="楷体"/>
          <w:sz w:val="28"/>
          <w:szCs w:val="28"/>
        </w:rPr>
        <w:t>www.zgjx.cn</w:t>
      </w:r>
      <w:r>
        <w:rPr>
          <w:rFonts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</w:rPr>
        <w:t>下载。</w:t>
      </w:r>
    </w:p>
    <w:p>
      <w:pPr>
        <w:widowControl/>
        <w:jc w:val="left"/>
        <w:rPr>
          <w:rFonts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融合报道、应用创新参评作品推荐表</w:t>
      </w:r>
      <w:bookmarkStart w:id="1" w:name="附件3"/>
      <w:bookmarkEnd w:id="1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5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191"/>
        <w:gridCol w:w="992"/>
        <w:gridCol w:w="253"/>
        <w:gridCol w:w="1484"/>
        <w:gridCol w:w="955"/>
        <w:gridCol w:w="85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exact"/>
          <w:jc w:val="center"/>
        </w:trPr>
        <w:tc>
          <w:tcPr>
            <w:tcW w:w="166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4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邱毅：大陆三大反制动作直击“台独”痛点 威吓效果显著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融合报道项目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166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343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字数/时长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5:56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" w:hAnsi="仿宋" w:eastAsia="仿宋_GB2312"/>
                <w:sz w:val="24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刘红</w:t>
            </w:r>
            <w:r>
              <w:rPr>
                <w:rFonts w:hint="default" w:ascii="仿宋" w:hAnsi="仿宋" w:eastAsia="仿宋"/>
                <w:color w:val="000000" w:themeColor="text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薛超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华文仿宋" w:eastAsia="仿宋_GB231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lang w:val="en-US" w:eastAsia="zh-CN"/>
              </w:rPr>
              <w:t>薛超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_GB2312"/>
                <w:sz w:val="24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中国台湾网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中国台湾网快手平台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2023年4月10日22:48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fldChar w:fldCharType="begin"/>
            </w:r>
            <w:r>
              <w:rPr>
                <w:rFonts w:hint="eastAsia" w:ascii="仿宋" w:hAnsi="仿宋" w:eastAsia="仿宋"/>
                <w:szCs w:val="21"/>
              </w:rPr>
              <w:instrText xml:space="preserve"> HYPERLINK "https://www.kuaishou.com/f/X9kbCWjCpQPh23n" </w:instrText>
            </w:r>
            <w:r>
              <w:rPr>
                <w:rFonts w:hint="eastAsia" w:ascii="仿宋" w:hAnsi="仿宋" w:eastAsia="仿宋"/>
                <w:szCs w:val="21"/>
              </w:rPr>
              <w:fldChar w:fldCharType="separate"/>
            </w:r>
            <w:r>
              <w:rPr>
                <w:rStyle w:val="9"/>
                <w:rFonts w:hint="eastAsia" w:ascii="仿宋" w:hAnsi="仿宋" w:eastAsia="仿宋"/>
                <w:szCs w:val="21"/>
              </w:rPr>
              <w:t>https://www.kuaishou.com/f/X9kbCWjCpQPh23n</w:t>
            </w:r>
            <w:r>
              <w:rPr>
                <w:rFonts w:hint="eastAsia" w:ascii="仿宋" w:hAnsi="仿宋" w:eastAsia="仿宋"/>
                <w:szCs w:val="21"/>
              </w:rPr>
              <w:fldChar w:fldCharType="end"/>
            </w:r>
          </w:p>
          <w:p>
            <w:pPr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drawing>
                <wp:inline distT="0" distB="0" distL="114300" distR="114300">
                  <wp:extent cx="901065" cy="901065"/>
                  <wp:effectExtent l="0" t="0" r="635" b="635"/>
                  <wp:docPr id="2" name="图片 2" descr="作品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作品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6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23年3月29日至4月7日，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台湾地区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领导人蔡英文窜访危地马拉和伯利兹，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以“过境”借口窜美，在加州与美众院议长麦卡锡见面。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Hans" w:bidi="ar"/>
              </w:rPr>
              <w:t>大陆一方面展开环台军演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Hans" w:bidi="ar"/>
              </w:rPr>
              <w:t>一方面对“台独”发起密集制裁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eastAsia="zh-Hans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中国台湾网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红观热点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栏目第一时间视频连线台湾著名时事评论员邱毅进行深入剖析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有力揭批民进党当局不顾台湾人民福祉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谋求政治私利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造成台海局势动荡紧张的“汉奸”行径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展现大陆维护国家统一的决心和信心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同时达到震慑“台独”分子和外部干涉势力的目的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节目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于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日在中国台湾网相关平台推出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境内外阅读量迅速突破一千万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实现了强力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舆论反制的效果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《邱毅：大陆三大反制动作直击“台独”痛点 威吓效果显著》在中国台湾网境内外平台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一经发布</w:t>
            </w:r>
            <w:r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播放量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迅速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超过1160万人次，其中，快手单平台播放量超过577万人次。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广大两岸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网友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反响热烈</w:t>
            </w:r>
            <w:r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纷纷点赞</w:t>
            </w:r>
            <w:r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并留言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评论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称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“邱教授讲的很好支持，期待祖国统一 ”</w:t>
            </w:r>
            <w:r>
              <w:rPr>
                <w:rFonts w:hint="default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“两岸同胞一家亲，望早日统一”。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2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初评评语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（推荐理由）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邱毅：大陆三大反制动作直击“台独”痛点 威吓效果显著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这期节目抓住蔡英文窜美与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美众院议长麦卡锡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Hans" w:bidi="ar"/>
              </w:rPr>
              <w:t>见面</w:t>
            </w: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eastAsia="zh-Hans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大陆强力反制这一两岸民众关心的热点事件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第一时间连线有影响力的台湾媒体人进行深度剖析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从贴近台湾民众的角度入手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揭露民进党当局害台卖台的本质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展现大陆维护国家统一的决心和信心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同时达到震慑“台独”分子和外部干涉势力的目的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题材重大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立意深远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分析深刻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影响广泛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4"/>
                <w:szCs w:val="24"/>
                <w:lang w:val="en-US" w:eastAsia="zh-Hans"/>
              </w:rPr>
              <w:t>为牢牢把握两岸关系舆论战中的主动权与主导权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做好争取台湾民心工作、扎实推进和平统一进程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Hans" w:bidi="ar"/>
              </w:rPr>
              <w:t>作出积极贡献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fill="FFFFFF"/>
                <w:lang w:eastAsia="zh-Hans" w:bidi="ar"/>
              </w:rPr>
              <w:t>。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  20</w:t>
            </w:r>
            <w:r>
              <w:rPr>
                <w:rFonts w:hint="eastAsia" w:ascii="华文中宋" w:hAnsi="华文中宋" w:eastAsia="华文中宋"/>
                <w:sz w:val="24"/>
              </w:rPr>
              <w:t>24</w:t>
            </w:r>
            <w:r>
              <w:rPr>
                <w:rFonts w:ascii="华文中宋" w:hAnsi="华文中宋" w:eastAsia="华文中宋"/>
                <w:sz w:val="24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马萌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default" w:ascii="仿宋" w:hAnsi="仿宋" w:eastAsia="仿宋"/>
                <w:sz w:val="24"/>
              </w:rPr>
              <w:t>443026984@qq.com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手机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default" w:ascii="仿宋" w:hAnsi="仿宋" w:eastAsia="仿宋"/>
                <w:sz w:val="24"/>
              </w:rPr>
              <w:t>18612697267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地址</w:t>
            </w:r>
          </w:p>
        </w:tc>
        <w:tc>
          <w:tcPr>
            <w:tcW w:w="58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北京市广安门南街6号中段广安大厦中国台湾网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邮编</w:t>
            </w: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default" w:ascii="仿宋" w:hAnsi="仿宋" w:eastAsia="仿宋"/>
                <w:sz w:val="24"/>
              </w:rPr>
              <w:t>100053</w:t>
            </w:r>
          </w:p>
        </w:tc>
      </w:tr>
    </w:tbl>
    <w:p>
      <w:pP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文字稿：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邱毅：大陆三大反制动作直击“台独”痛点 威吓效果显著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</w:pP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  <w:t>【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标题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  <w:t>：蔡英文窜美 大陆雷霆出手反制】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</w:pP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主持人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</w:pP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论台海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  <w:t>，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观两岸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  <w:t>。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欢迎收看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  <w:t>《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红观热点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  <w:t>》，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我是刘红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  <w:t>。对于蔡英文窜美并与美众议长麦卡锡见面，大陆一方面展开环台军演，一方面对“台独”发起密集制裁。相关话题我们连线台湾时事评论员邱毅，听听他的解读。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</w:pP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主持人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</w:pP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对于蔡英文窜美并与美众议长麦卡锡见面，大陆展开了一系列反制措施，您对此怎么看呢？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</w:pP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  <w:t>【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标题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  <w:t>：邱毅：大陆三大反制动作直击“台独”痛点 威吓效果显著】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</w:pP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邱毅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针对蔡英文的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窜美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与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麦卡锡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之间的会晤。那么大陆有了非常坚定的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反制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的动作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</w:rPr>
        <w:t>。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我把它分三个部分来谈。第一个部分就是由福建海事局所主导的，在台湾海峡的中北部进行巡航巡查。这个动作其实就造成台海的内海化。如果这个巡航巡查能够持续下去的话，那基本上台湾的三个离岛金门、马祖跟澎湖最后就会形成实质的统一，也就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是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实质的大陆化。这是第一个反制动作。那第二个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反制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动作就是针对台湾两个机构，包含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eastAsia="zh-Hans"/>
        </w:rPr>
        <w:t>“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远景基金会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eastAsia="zh-Hans"/>
        </w:rPr>
        <w:t>”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以及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萧美琴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进行制裁。那么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萧美琴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一开始听到被制裁的时候，还非常嚣张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地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表示，这个是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她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第二次被制裁。言下之意，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她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认为对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她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没有任何的影响。但是很快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地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，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萧美琴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就害怕了。为什么呢？因为去年第一次。大陆制裁萧美琴是针对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她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个人，是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eastAsia="zh-Hans"/>
        </w:rPr>
        <w:t>“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台独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eastAsia="zh-Hans"/>
        </w:rPr>
        <w:t>”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顽固分子。这一次制裁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萧美琴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  <w:t>，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扩大到萧美琴的家人跟亲属，以及支持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她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的金主。那这一来的话，没有人敢接触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萧美琴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了。因为接触萧美琴，就很可能也成为被制裁的范围之内。那么再者，我再谈第三个反制动作，就是4月8号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</w:rPr>
        <w:t>，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迅雷不及掩耳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地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  <w:t>，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大陆的东部战区所进行的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eastAsia="zh-Hans"/>
        </w:rPr>
        <w:t>“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联合利剑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eastAsia="zh-Hans"/>
        </w:rPr>
        <w:t>”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的围岛军演。这个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eastAsia="zh-Hans"/>
        </w:rPr>
        <w:t>“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联合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利剑”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的围绕军演针对了台湾的北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</w:rPr>
        <w:t>、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南，还有东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</w:rPr>
        <w:t>，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进行了比去年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佩洛西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窜访台湾更大规模的围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岛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军演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</w:rPr>
        <w:t>。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而这一个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eastAsia="zh-Hans"/>
        </w:rPr>
        <w:t>“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联合利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剑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eastAsia="zh-Hans"/>
        </w:rPr>
        <w:t>”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的军事演习对台湾、对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eastAsia="zh-Hans"/>
        </w:rPr>
        <w:t>“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台独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eastAsia="zh-Hans"/>
        </w:rPr>
        <w:t>”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分子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确实发生了很大的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恫吓效果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。因为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eastAsia="zh-Hans"/>
        </w:rPr>
        <w:t>“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台独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eastAsia="zh-Hans"/>
        </w:rPr>
        <w:t>”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分子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最怕的就是大陆采军事行动。一旦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大陆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采军事行动，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对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这些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eastAsia="zh-Hans"/>
        </w:rPr>
        <w:t>“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台独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eastAsia="zh-Hans"/>
        </w:rPr>
        <w:t>”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分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子来说，就是他们的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丧钟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敲响。所以这3个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反制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动作目前都正在进行中，而这3个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反制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动作的强度也会逐渐增强，我相信规模也会扩大，甚至时间也会延长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</w:rPr>
        <w:t>。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对“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台独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eastAsia="zh-Hans"/>
        </w:rPr>
        <w:t>”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分子产生的威慑效果那就更大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了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</w:pP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主持人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您认为蔡英文这次窜美将对未来台海局势带来哪些影响呢？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</w:pP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  <w:t>【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标题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  <w:t>：邱毅：蔡英文是标准的“汉奸”行为 对台湾民众造成普遍伤害】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</w:pP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邱毅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我一个一个来说，第一个影响，那就是台湾工商企业跳脚了。台湾商业总会刚去访问了大陆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</w:rPr>
        <w:t>，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准备在大陆打开商机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</w:rPr>
        <w:t>，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来弥补过去3年因为疫情造成的损失。而台湾的工业团体以及台湾的工商协进会正准备陆续到大陆访问。他们都看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准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大陆未来的经济发展的前景是非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常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好的，希望能够到大陆找寻到适当的投资机会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</w:rPr>
        <w:t>，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能够弥补过去3年来因为疫情造成的损失。可是被蔡英文这一窜访美国的行动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</w:rPr>
        <w:t>，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很明显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地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  <w:t>，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使两岸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关系又紧张起来了，这对于工商企业来说，可以说非常愤怒。那么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蔡英文窜访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美国与麦卡锡会晤的这一个政治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丑剧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  <w:lang w:eastAsia="zh-Hans"/>
        </w:rPr>
        <w:t>，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就提供了让美国的黑手介入台海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</w:rPr>
        <w:t>，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甚至军事介入台海的重大的空间跟机会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</w:rPr>
        <w:t>。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我觉得这个行为其实就是标准的汉奸的行为，就是卖国的行为。这一次蔡英文的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  <w:lang w:val="en-US" w:eastAsia="zh-Hans"/>
        </w:rPr>
        <w:t>窜美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造成了两岸关系的紧张，造成了台海形势的紧张。而台湾本来就是个小型海岛经济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</w:rPr>
        <w:t>，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一旦局势紧张，有人敢在台湾投资吗？外资不敢来，台湾的企业不敢投资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</w:rPr>
        <w:t>。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投资萎缩了，台湾的就业机会当然就少了，失业增加了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</w:rPr>
        <w:t>。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失业增加，台湾的市场的购买力当然减少了。所以台湾整个内需市场萎缩嘛，又造成经济衰退</w:t>
      </w:r>
      <w:r>
        <w:rPr>
          <w:rStyle w:val="8"/>
          <w:rFonts w:hint="default" w:ascii="宋体" w:hAnsi="宋体" w:eastAsia="宋体" w:cs="宋体"/>
          <w:i w:val="0"/>
          <w:iCs w:val="0"/>
          <w:sz w:val="21"/>
          <w:szCs w:val="21"/>
        </w:rPr>
        <w:t>，</w:t>
      </w:r>
      <w:r>
        <w:rPr>
          <w:rStyle w:val="8"/>
          <w:rFonts w:hint="eastAsia" w:ascii="宋体" w:hAnsi="宋体" w:eastAsia="宋体" w:cs="宋体"/>
          <w:i w:val="0"/>
          <w:iCs w:val="0"/>
          <w:sz w:val="21"/>
          <w:szCs w:val="21"/>
        </w:rPr>
        <w:t>成为了一个恶性的循环。这一来，因为两岸关系的紧张，一定会使台湾的竞争力进一步下跌，所以对台湾民众来说，就造成了普遍的一个负面伤害。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widowControl/>
        <w:jc w:val="left"/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首页截屏：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896995" cy="8448040"/>
            <wp:effectExtent l="0" t="0" r="1905" b="10160"/>
            <wp:docPr id="1" name="图片 1" descr="首页首屏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首页首屏截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844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701" w:right="1418" w:bottom="1247" w:left="1418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535"/>
        <w:tab w:val="left" w:pos="7820"/>
      </w:tabs>
      <w:rPr>
        <w:rFonts w:ascii="仿宋" w:hAnsi="仿宋" w:eastAsia="仿宋" w:cs="Arial"/>
        <w:sz w:val="28"/>
      </w:rPr>
    </w:pPr>
    <w:r>
      <w:tab/>
    </w:r>
    <w:r>
      <w:tab/>
    </w:r>
    <w:sdt>
      <w:sdtPr>
        <w:id w:val="-1"/>
      </w:sdtPr>
      <w:sdtEndPr>
        <w:rPr>
          <w:rFonts w:ascii="仿宋" w:hAnsi="仿宋" w:eastAsia="仿宋" w:cs="Arial"/>
          <w:sz w:val="28"/>
        </w:rPr>
      </w:sdtEndPr>
      <w:sdtContent>
        <w:r>
          <w:rPr>
            <w:rFonts w:ascii="仿宋" w:hAnsi="仿宋" w:eastAsia="仿宋" w:cs="Arial"/>
            <w:sz w:val="28"/>
          </w:rPr>
          <w:fldChar w:fldCharType="begin"/>
        </w:r>
        <w:r>
          <w:rPr>
            <w:rFonts w:ascii="仿宋" w:hAnsi="仿宋" w:eastAsia="仿宋" w:cs="Arial"/>
            <w:sz w:val="28"/>
          </w:rPr>
          <w:instrText xml:space="preserve">PAGE   \* MERGEFORMAT</w:instrText>
        </w:r>
        <w:r>
          <w:rPr>
            <w:rFonts w:ascii="仿宋" w:hAnsi="仿宋" w:eastAsia="仿宋" w:cs="Arial"/>
            <w:sz w:val="28"/>
          </w:rPr>
          <w:fldChar w:fldCharType="separate"/>
        </w:r>
        <w:r>
          <w:rPr>
            <w:rFonts w:ascii="仿宋" w:hAnsi="仿宋" w:eastAsia="仿宋" w:cs="Arial"/>
            <w:sz w:val="28"/>
            <w:lang w:val="zh-CN"/>
          </w:rPr>
          <w:t>-</w:t>
        </w:r>
        <w:r>
          <w:rPr>
            <w:rFonts w:ascii="仿宋" w:hAnsi="仿宋" w:eastAsia="仿宋" w:cs="Arial"/>
            <w:sz w:val="28"/>
          </w:rPr>
          <w:t xml:space="preserve"> 1 -</w:t>
        </w:r>
        <w:r>
          <w:rPr>
            <w:rFonts w:ascii="仿宋" w:hAnsi="仿宋" w:eastAsia="仿宋" w:cs="Arial"/>
            <w:sz w:val="28"/>
          </w:rPr>
          <w:fldChar w:fldCharType="end"/>
        </w:r>
      </w:sdtContent>
    </w:sdt>
    <w:r>
      <w:rPr>
        <w:rFonts w:ascii="仿宋" w:hAnsi="仿宋" w:eastAsia="仿宋" w:cs="Arial"/>
        <w:sz w:val="28"/>
      </w:rPr>
      <w:tab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jc w:val="left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MzY5NzQ5MmYwODg0Zjc4M2EwNjkzMDJkYTUyYzUifQ=="/>
  </w:docVars>
  <w:rsids>
    <w:rsidRoot w:val="00005B80"/>
    <w:rsid w:val="00005B80"/>
    <w:rsid w:val="0018620D"/>
    <w:rsid w:val="002D7BBF"/>
    <w:rsid w:val="006A3758"/>
    <w:rsid w:val="007A5CD0"/>
    <w:rsid w:val="00D97595"/>
    <w:rsid w:val="17BF5B22"/>
    <w:rsid w:val="1895F103"/>
    <w:rsid w:val="1E723225"/>
    <w:rsid w:val="1F6F2905"/>
    <w:rsid w:val="21FF3988"/>
    <w:rsid w:val="230A6FA1"/>
    <w:rsid w:val="239E265F"/>
    <w:rsid w:val="27447A7C"/>
    <w:rsid w:val="27F6479E"/>
    <w:rsid w:val="291A71DB"/>
    <w:rsid w:val="29DB0BE6"/>
    <w:rsid w:val="356B6838"/>
    <w:rsid w:val="35FF9E52"/>
    <w:rsid w:val="367B71EB"/>
    <w:rsid w:val="36FF74DC"/>
    <w:rsid w:val="377F6912"/>
    <w:rsid w:val="37FF4D45"/>
    <w:rsid w:val="3B3AA5B9"/>
    <w:rsid w:val="3BBFB83B"/>
    <w:rsid w:val="3D764141"/>
    <w:rsid w:val="3DBB2177"/>
    <w:rsid w:val="3DDB6E1C"/>
    <w:rsid w:val="3DDDDF41"/>
    <w:rsid w:val="3EE67E17"/>
    <w:rsid w:val="3EEDD6AD"/>
    <w:rsid w:val="3FBF86E9"/>
    <w:rsid w:val="48FC1A90"/>
    <w:rsid w:val="4BDF75F4"/>
    <w:rsid w:val="4BFFBF57"/>
    <w:rsid w:val="4EEF6BFB"/>
    <w:rsid w:val="4F79C4C8"/>
    <w:rsid w:val="51F5DCB5"/>
    <w:rsid w:val="54FFF814"/>
    <w:rsid w:val="57FCA117"/>
    <w:rsid w:val="57FFA67C"/>
    <w:rsid w:val="598150FD"/>
    <w:rsid w:val="59F4BDAF"/>
    <w:rsid w:val="59FFC105"/>
    <w:rsid w:val="5B6FE6EB"/>
    <w:rsid w:val="5B8F040D"/>
    <w:rsid w:val="5DBA2492"/>
    <w:rsid w:val="5DF720EF"/>
    <w:rsid w:val="5F2A79BB"/>
    <w:rsid w:val="5FFF8110"/>
    <w:rsid w:val="5FFFE71C"/>
    <w:rsid w:val="64FE5172"/>
    <w:rsid w:val="6563829E"/>
    <w:rsid w:val="67F10B3D"/>
    <w:rsid w:val="688BBE21"/>
    <w:rsid w:val="6EFF2862"/>
    <w:rsid w:val="6FEB37CC"/>
    <w:rsid w:val="6FFA1197"/>
    <w:rsid w:val="71F90608"/>
    <w:rsid w:val="737B5C7D"/>
    <w:rsid w:val="74EF8DCA"/>
    <w:rsid w:val="759E5954"/>
    <w:rsid w:val="75EDB968"/>
    <w:rsid w:val="769FD0D5"/>
    <w:rsid w:val="76BEEA40"/>
    <w:rsid w:val="777F484F"/>
    <w:rsid w:val="77FFE887"/>
    <w:rsid w:val="78FA72F0"/>
    <w:rsid w:val="7A6B1BF5"/>
    <w:rsid w:val="7B5FF98C"/>
    <w:rsid w:val="7B6763E4"/>
    <w:rsid w:val="7CFF0030"/>
    <w:rsid w:val="7D7FE008"/>
    <w:rsid w:val="7DBD73E9"/>
    <w:rsid w:val="7DCF8C04"/>
    <w:rsid w:val="7DF52407"/>
    <w:rsid w:val="7DFFF518"/>
    <w:rsid w:val="7E977656"/>
    <w:rsid w:val="7EB74647"/>
    <w:rsid w:val="7EF69059"/>
    <w:rsid w:val="7F5DB29B"/>
    <w:rsid w:val="7F65DFAB"/>
    <w:rsid w:val="7F7BA379"/>
    <w:rsid w:val="7FBBEDED"/>
    <w:rsid w:val="7FCF48D8"/>
    <w:rsid w:val="7FCF63BE"/>
    <w:rsid w:val="7FD314DB"/>
    <w:rsid w:val="7FDFF61D"/>
    <w:rsid w:val="7FEF0924"/>
    <w:rsid w:val="7FFFA111"/>
    <w:rsid w:val="8B72EE01"/>
    <w:rsid w:val="9B3A3C40"/>
    <w:rsid w:val="9FDF70E8"/>
    <w:rsid w:val="9FEFC030"/>
    <w:rsid w:val="A3D9B04D"/>
    <w:rsid w:val="AF771855"/>
    <w:rsid w:val="B14FA441"/>
    <w:rsid w:val="B21DCDDE"/>
    <w:rsid w:val="B7EFA972"/>
    <w:rsid w:val="B9F7D273"/>
    <w:rsid w:val="BD3FD18A"/>
    <w:rsid w:val="BD7F6610"/>
    <w:rsid w:val="BEBF56CC"/>
    <w:rsid w:val="BF7EECBD"/>
    <w:rsid w:val="BFB5015D"/>
    <w:rsid w:val="BFBFB525"/>
    <w:rsid w:val="BFEEF385"/>
    <w:rsid w:val="BFF26333"/>
    <w:rsid w:val="C55EB482"/>
    <w:rsid w:val="C8BD265D"/>
    <w:rsid w:val="CFDADFB8"/>
    <w:rsid w:val="CFEC784C"/>
    <w:rsid w:val="D7FE5A3D"/>
    <w:rsid w:val="DBFFB693"/>
    <w:rsid w:val="DCBF80C8"/>
    <w:rsid w:val="DCFEAC47"/>
    <w:rsid w:val="DDEDFB3A"/>
    <w:rsid w:val="DFBE21DF"/>
    <w:rsid w:val="E6CFC7AF"/>
    <w:rsid w:val="E6FF9E67"/>
    <w:rsid w:val="E7F43EB0"/>
    <w:rsid w:val="EDDFB3BF"/>
    <w:rsid w:val="EEBEB854"/>
    <w:rsid w:val="EEFFEB09"/>
    <w:rsid w:val="EFEF584F"/>
    <w:rsid w:val="EFF77EE3"/>
    <w:rsid w:val="EFFBA396"/>
    <w:rsid w:val="F37FD175"/>
    <w:rsid w:val="F7DF37E4"/>
    <w:rsid w:val="F7FD55A1"/>
    <w:rsid w:val="FB5E3358"/>
    <w:rsid w:val="FB775866"/>
    <w:rsid w:val="FBCFA23A"/>
    <w:rsid w:val="FBEEA6DD"/>
    <w:rsid w:val="FBFF1E71"/>
    <w:rsid w:val="FD5FA899"/>
    <w:rsid w:val="FDDFA4E0"/>
    <w:rsid w:val="FDFC1C31"/>
    <w:rsid w:val="FDFCF607"/>
    <w:rsid w:val="FE978CBD"/>
    <w:rsid w:val="FEBB915A"/>
    <w:rsid w:val="FF377D8C"/>
    <w:rsid w:val="FF47B374"/>
    <w:rsid w:val="FF7F63CB"/>
    <w:rsid w:val="FFD623A6"/>
    <w:rsid w:val="FFFBD72C"/>
    <w:rsid w:val="FFFE07E6"/>
    <w:rsid w:val="FFFECEAD"/>
    <w:rsid w:val="FF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2"/>
    <w:autoRedefine/>
    <w:unhideWhenUsed/>
    <w:qFormat/>
    <w:uiPriority w:val="99"/>
    <w:pPr>
      <w:spacing w:after="120"/>
    </w:pPr>
    <w:rPr>
      <w:sz w:val="16"/>
      <w:szCs w:val="16"/>
      <w:lang w:val="zh-CN"/>
    </w:r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autoRedefine/>
    <w:qFormat/>
    <w:uiPriority w:val="20"/>
    <w:rPr>
      <w:i/>
      <w:iCs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正文文本 3 字符"/>
    <w:basedOn w:val="7"/>
    <w:autoRedefine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1">
    <w:name w:val="页脚 Char"/>
    <w:basedOn w:val="7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 3 Char"/>
    <w:link w:val="2"/>
    <w:autoRedefine/>
    <w:qFormat/>
    <w:uiPriority w:val="99"/>
    <w:rPr>
      <w:rFonts w:ascii="Times New Roman" w:hAnsi="Times New Roman" w:eastAsia="宋体" w:cs="Times New Roman"/>
      <w:sz w:val="16"/>
      <w:szCs w:val="16"/>
      <w:lang w:val="zh-CN"/>
    </w:rPr>
  </w:style>
  <w:style w:type="character" w:customStyle="1" w:styleId="13">
    <w:name w:val="批注框文本 Char"/>
    <w:basedOn w:val="7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747</Words>
  <Characters>4263</Characters>
  <Lines>35</Lines>
  <Paragraphs>9</Paragraphs>
  <TotalTime>1</TotalTime>
  <ScaleCrop>false</ScaleCrop>
  <LinksUpToDate>false</LinksUpToDate>
  <CharactersWithSpaces>5001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2024-03-29T22:24:00Z</dcterms:created>
  <dc:creator>acer</dc:creator>
  <cp:lastModifiedBy>Helen</cp:lastModifiedBy>
  <dcterms:modified xsi:type="dcterms:W3CDTF">2024-04-12T13:37:46Z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65C509465D9246B3BC8BAA3E97B68707_13</vt:lpwstr>
  </property>
</Properties>
</file>